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B1" w:rsidRPr="000869F4" w:rsidRDefault="00CA2CB1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Arial" w:hAnsi="Arial" w:cs="Arial"/>
          <w:b/>
          <w:color w:val="515151"/>
          <w:szCs w:val="23"/>
        </w:rPr>
      </w:pPr>
      <w:r w:rsidRPr="000869F4">
        <w:rPr>
          <w:rFonts w:ascii="Arial" w:hAnsi="Arial" w:cs="Arial"/>
          <w:b/>
          <w:color w:val="515151"/>
          <w:szCs w:val="23"/>
        </w:rPr>
        <w:t>Los claust</w:t>
      </w:r>
      <w:r w:rsidR="005B21E7">
        <w:rPr>
          <w:rFonts w:ascii="Arial" w:hAnsi="Arial" w:cs="Arial"/>
          <w:b/>
          <w:color w:val="515151"/>
          <w:szCs w:val="23"/>
        </w:rPr>
        <w:t xml:space="preserve">ros deben respetarse como el </w:t>
      </w:r>
      <w:r w:rsidR="00203939">
        <w:rPr>
          <w:rFonts w:ascii="Arial" w:hAnsi="Arial" w:cs="Arial"/>
          <w:b/>
          <w:color w:val="515151"/>
          <w:szCs w:val="23"/>
        </w:rPr>
        <w:t>órgano fundamental de participación</w:t>
      </w:r>
      <w:r w:rsidR="005B21E7">
        <w:rPr>
          <w:rFonts w:ascii="Arial" w:hAnsi="Arial" w:cs="Arial"/>
          <w:b/>
          <w:color w:val="515151"/>
          <w:szCs w:val="23"/>
        </w:rPr>
        <w:t xml:space="preserve"> docente que </w:t>
      </w:r>
      <w:r w:rsidR="008F2A32">
        <w:rPr>
          <w:rFonts w:ascii="Arial" w:hAnsi="Arial" w:cs="Arial"/>
          <w:b/>
          <w:color w:val="515151"/>
          <w:szCs w:val="23"/>
        </w:rPr>
        <w:t>la normativa reconoce</w:t>
      </w:r>
    </w:p>
    <w:p w:rsidR="007A3391" w:rsidRPr="000869F4" w:rsidRDefault="00775435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Arial" w:hAnsi="Arial" w:cs="Arial"/>
          <w:color w:val="515151"/>
          <w:szCs w:val="23"/>
        </w:rPr>
      </w:pPr>
      <w:r w:rsidRPr="000869F4">
        <w:rPr>
          <w:rFonts w:ascii="Arial" w:hAnsi="Arial" w:cs="Arial"/>
          <w:color w:val="515151"/>
          <w:szCs w:val="23"/>
        </w:rPr>
        <w:t>Los claustros docentes constituyen</w:t>
      </w:r>
      <w:r w:rsidR="008F2A32">
        <w:rPr>
          <w:rFonts w:ascii="Arial" w:hAnsi="Arial" w:cs="Arial"/>
          <w:color w:val="515151"/>
          <w:szCs w:val="23"/>
        </w:rPr>
        <w:t>,</w:t>
      </w:r>
      <w:r w:rsidR="00CB786E">
        <w:rPr>
          <w:rFonts w:ascii="Arial" w:hAnsi="Arial" w:cs="Arial"/>
          <w:color w:val="515151"/>
          <w:szCs w:val="23"/>
        </w:rPr>
        <w:t xml:space="preserve"> según la normativa vigente</w:t>
      </w:r>
      <w:r w:rsidR="008F2A32">
        <w:rPr>
          <w:rFonts w:ascii="Arial" w:hAnsi="Arial" w:cs="Arial"/>
          <w:color w:val="515151"/>
          <w:szCs w:val="23"/>
        </w:rPr>
        <w:t>,</w:t>
      </w:r>
      <w:r w:rsidRPr="000869F4">
        <w:rPr>
          <w:rFonts w:ascii="Arial" w:hAnsi="Arial" w:cs="Arial"/>
          <w:color w:val="515151"/>
          <w:szCs w:val="23"/>
        </w:rPr>
        <w:t xml:space="preserve"> el </w:t>
      </w:r>
      <w:r w:rsidR="005439C2" w:rsidRPr="000869F4">
        <w:rPr>
          <w:rFonts w:ascii="Arial" w:hAnsi="Arial" w:cs="Arial"/>
          <w:color w:val="515151"/>
          <w:szCs w:val="23"/>
        </w:rPr>
        <w:t xml:space="preserve">órgano </w:t>
      </w:r>
      <w:r w:rsidR="00080FED" w:rsidRPr="000869F4">
        <w:rPr>
          <w:rFonts w:ascii="Arial" w:hAnsi="Arial" w:cs="Arial"/>
          <w:color w:val="515151"/>
          <w:szCs w:val="23"/>
        </w:rPr>
        <w:t>fundamental</w:t>
      </w:r>
      <w:r w:rsidR="005439C2" w:rsidRPr="000869F4">
        <w:rPr>
          <w:rFonts w:ascii="Arial" w:hAnsi="Arial" w:cs="Arial"/>
          <w:color w:val="515151"/>
          <w:szCs w:val="23"/>
        </w:rPr>
        <w:t xml:space="preserve"> para la participación </w:t>
      </w:r>
      <w:r w:rsidRPr="000869F4">
        <w:rPr>
          <w:rFonts w:ascii="Arial" w:hAnsi="Arial" w:cs="Arial"/>
          <w:color w:val="515151"/>
          <w:szCs w:val="23"/>
        </w:rPr>
        <w:t>de</w:t>
      </w:r>
      <w:r w:rsidR="005439C2" w:rsidRPr="000869F4">
        <w:rPr>
          <w:rFonts w:ascii="Arial" w:hAnsi="Arial" w:cs="Arial"/>
          <w:color w:val="515151"/>
          <w:szCs w:val="23"/>
        </w:rPr>
        <w:t xml:space="preserve">l profesorado. </w:t>
      </w:r>
      <w:r w:rsidR="007A3391" w:rsidRPr="000869F4">
        <w:rPr>
          <w:rFonts w:ascii="Arial" w:hAnsi="Arial" w:cs="Arial"/>
          <w:color w:val="515151"/>
          <w:szCs w:val="23"/>
        </w:rPr>
        <w:t>H</w:t>
      </w:r>
      <w:r w:rsidRPr="000869F4">
        <w:rPr>
          <w:rFonts w:ascii="Arial" w:hAnsi="Arial" w:cs="Arial"/>
          <w:color w:val="515151"/>
          <w:szCs w:val="23"/>
        </w:rPr>
        <w:t>istóricamente</w:t>
      </w:r>
      <w:r w:rsidR="007A3391" w:rsidRPr="000869F4">
        <w:rPr>
          <w:rFonts w:ascii="Arial" w:hAnsi="Arial" w:cs="Arial"/>
          <w:color w:val="515151"/>
          <w:szCs w:val="23"/>
        </w:rPr>
        <w:t>,</w:t>
      </w:r>
      <w:r w:rsidRPr="000869F4">
        <w:rPr>
          <w:rFonts w:ascii="Arial" w:hAnsi="Arial" w:cs="Arial"/>
          <w:color w:val="515151"/>
          <w:szCs w:val="23"/>
        </w:rPr>
        <w:t xml:space="preserve"> se han posicionado sobre cuestiones sociales de todo tipo, con libertad, porque la escuela </w:t>
      </w:r>
      <w:r w:rsidR="007A3391" w:rsidRPr="000869F4">
        <w:rPr>
          <w:rFonts w:ascii="Arial" w:hAnsi="Arial" w:cs="Arial"/>
          <w:color w:val="515151"/>
          <w:szCs w:val="23"/>
        </w:rPr>
        <w:t xml:space="preserve">y sus trabajadores/as </w:t>
      </w:r>
      <w:r w:rsidRPr="000869F4">
        <w:rPr>
          <w:rFonts w:ascii="Arial" w:hAnsi="Arial" w:cs="Arial"/>
          <w:color w:val="515151"/>
          <w:szCs w:val="23"/>
        </w:rPr>
        <w:t>se relaciona</w:t>
      </w:r>
      <w:r w:rsidR="007A3391" w:rsidRPr="000869F4">
        <w:rPr>
          <w:rFonts w:ascii="Arial" w:hAnsi="Arial" w:cs="Arial"/>
          <w:color w:val="515151"/>
          <w:szCs w:val="23"/>
        </w:rPr>
        <w:t>n</w:t>
      </w:r>
      <w:r w:rsidRPr="000869F4">
        <w:rPr>
          <w:rFonts w:ascii="Arial" w:hAnsi="Arial" w:cs="Arial"/>
          <w:color w:val="515151"/>
          <w:szCs w:val="23"/>
        </w:rPr>
        <w:t xml:space="preserve"> con la sociedad en que se inserta</w:t>
      </w:r>
      <w:r w:rsidR="007A3391" w:rsidRPr="000869F4">
        <w:rPr>
          <w:rFonts w:ascii="Arial" w:hAnsi="Arial" w:cs="Arial"/>
          <w:color w:val="515151"/>
          <w:szCs w:val="23"/>
        </w:rPr>
        <w:t>n</w:t>
      </w:r>
      <w:r w:rsidRPr="000869F4">
        <w:rPr>
          <w:rFonts w:ascii="Arial" w:hAnsi="Arial" w:cs="Arial"/>
          <w:color w:val="515151"/>
          <w:szCs w:val="23"/>
        </w:rPr>
        <w:t>.</w:t>
      </w:r>
    </w:p>
    <w:p w:rsidR="00203939" w:rsidRDefault="007A3391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 w:rsidRPr="000869F4">
        <w:rPr>
          <w:rFonts w:ascii="Arial" w:hAnsi="Arial" w:cs="Arial"/>
          <w:color w:val="515151"/>
          <w:szCs w:val="23"/>
        </w:rPr>
        <w:t xml:space="preserve">En los últimos años, </w:t>
      </w:r>
      <w:r w:rsidR="00080FED" w:rsidRPr="000869F4">
        <w:rPr>
          <w:rFonts w:ascii="Arial" w:hAnsi="Arial" w:cs="Arial"/>
          <w:color w:val="515151"/>
          <w:szCs w:val="23"/>
        </w:rPr>
        <w:t xml:space="preserve">a propuesta de la Junta de Personal Docente, </w:t>
      </w:r>
      <w:r w:rsidRPr="000869F4">
        <w:rPr>
          <w:rFonts w:ascii="Arial" w:hAnsi="Arial" w:cs="Arial"/>
          <w:color w:val="515151"/>
          <w:szCs w:val="23"/>
        </w:rPr>
        <w:t xml:space="preserve">decenas de claustros cántabros debatieron y votaron 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medidas de seguridad en el contexto de pandemia (2020), así como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trataron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la privatización de la Orientación en los centros concertados (2022). </w:t>
      </w:r>
      <w:r w:rsidR="00263E88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En esta última ocasión, hubo algún inspector que </w:t>
      </w:r>
      <w:r w:rsidR="0088103F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maniobró ante</w:t>
      </w:r>
      <w:r w:rsidR="0079188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los equipos directivos </w:t>
      </w:r>
      <w:r w:rsidR="00263E88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de sus centros para</w:t>
      </w:r>
      <w:r w:rsidR="00CA2CB1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contradecir l</w:t>
      </w:r>
      <w:r w:rsidR="00203939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a costumbre participativa </w:t>
      </w:r>
      <w:r w:rsidR="00CA2CB1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y</w:t>
      </w:r>
      <w:r w:rsidR="00263E88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persuadirles de tratar un asunto tan elemental para nuestro sistema educativo</w:t>
      </w:r>
      <w:r w:rsidR="00AD70D0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, pese a que es competencia de los claustros “</w:t>
      </w:r>
      <w:r w:rsidR="00E82C6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F</w:t>
      </w:r>
      <w:r w:rsidR="00AD70D0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ijar los criterios </w:t>
      </w:r>
      <w:r w:rsidR="00E82C6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referentes a la</w:t>
      </w:r>
      <w:r w:rsidR="00AD70D0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Orientación” o “Conocer las relaciones del </w:t>
      </w:r>
      <w:r w:rsidR="008176A9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centro</w:t>
      </w:r>
      <w:bookmarkStart w:id="0" w:name="_GoBack"/>
      <w:bookmarkEnd w:id="0"/>
      <w:r w:rsidR="00AD70D0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con las instituciones y empresas de su entorno”</w:t>
      </w:r>
      <w:r w:rsidR="00D32BE1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.</w:t>
      </w:r>
      <w:r w:rsidR="0007024E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  <w:r w:rsidR="00203939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Ahora, es </w:t>
      </w:r>
      <w:r w:rsidR="008137B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la</w:t>
      </w:r>
      <w:r w:rsidR="00203939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propia</w:t>
      </w:r>
      <w:r w:rsidR="008137B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Inspección Educativa </w:t>
      </w:r>
      <w:r w:rsidR="00203939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la que, de forma inaudita, ha</w:t>
      </w:r>
      <w:r w:rsidR="008137B7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enviado un escrito a todos los centros, </w:t>
      </w:r>
      <w:r w:rsidR="00203939" w:rsidRP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que por su contexto se está interpretando en sentido restrictivo. </w:t>
      </w:r>
      <w:r w:rsidR="00203939" w:rsidRP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El presente escrito pretende </w:t>
      </w:r>
      <w:r w:rsidR="00ED3538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ayudar a </w:t>
      </w:r>
      <w:r w:rsidR="00203939" w:rsidRP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aclarar </w:t>
      </w:r>
      <w:r w:rsidR="005B21E7" w:rsidRP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esta cuestión, para </w:t>
      </w:r>
      <w:r w:rsidR="00EF3F5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evitar</w:t>
      </w:r>
      <w:r w:rsidR="005B21E7" w:rsidRP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innecesarios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retrocesos</w:t>
      </w:r>
      <w:r w:rsidR="005B21E7" w:rsidRP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en nuestro derecho a la participación y la opinión.</w:t>
      </w:r>
    </w:p>
    <w:p w:rsidR="00752A15" w:rsidRPr="000869F4" w:rsidRDefault="008137B7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Entre las atribuciones que la </w:t>
      </w:r>
      <w:r w:rsidR="00080FED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citada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Ley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Orgánica de Educación 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y los decretos autonómicos </w:t>
      </w:r>
      <w:r w:rsidR="00D32BE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de reglamento orgánico incluyen para los claustros, se encuentra “Formular [...] propuestas para la elaboración de los proyectos del centro y de la PGA”, “Analizar y valorar el funcionamiento general del centro”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, </w:t>
      </w:r>
      <w:r w:rsidR="00D32BE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“Proponer medidas e iniciativas que favorezcan la convivencia”, “Aprobar los criterios pedagógicos para la elaboración de los horarios [...] de los profesores”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, etc.</w:t>
      </w:r>
      <w:r w:rsidR="0007024E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A su vez, se otorga al profesorado la potestad de convocatoria extraordinaria, cuando lo solicite al </w:t>
      </w:r>
      <w:r w:rsidR="00752A15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menos un tercio de sus miembros, con una única limitación explícita: “no podrá ser objeto de deliberación o acuerdo ningún asunto que no figure en el orden del día salvo que por unanimidad así se decida”.</w:t>
      </w:r>
    </w:p>
    <w:p w:rsidR="0007024E" w:rsidRPr="000869F4" w:rsidRDefault="005B21E7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El escrito que Inspección 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ha enviado a las direcciones de los centr</w:t>
      </w:r>
      <w:r w:rsidR="00080FED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os se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refiere al documento enviado por la Junta de Personal como “reivindicación sindical de subida salarial y otras cuestiones afines”. Se obvia</w:t>
      </w:r>
      <w:r w:rsidR="00CA2CB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que el documento 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reivindica </w:t>
      </w:r>
      <w:r w:rsidR="00CA2CB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al mismo nivel “</w:t>
      </w:r>
      <w:r w:rsidR="0079188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la adecuación horaria para mayores de 55 años” que</w:t>
      </w:r>
      <w:r w:rsidR="0007024E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“generaba apoyos para otras tareas en el centro”. Es evidente que esta cuestión horaria tiene </w:t>
      </w:r>
      <w:r w:rsidR="00080FED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relevantes</w:t>
      </w:r>
      <w:r w:rsidR="0007024E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implicaciones para los horarios del profesorado, el funcionamiento y convivencia del centro, así como sus proyectos.</w:t>
      </w:r>
    </w:p>
    <w:p w:rsidR="009A55B8" w:rsidRPr="000869F4" w:rsidRDefault="009A55B8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lastRenderedPageBreak/>
        <w:t>En cualquier caso, siendo el claustro el marco orgánico participativo configurado por la normativa para el debate y consideración de las propuestas de los</w:t>
      </w:r>
      <w:r w:rsidR="00752A15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/as docentes, </w:t>
      </w:r>
      <w:r w:rsidR="007844CF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ante la relación del documento propuesto con sus competencias y la</w:t>
      </w:r>
      <w:r w:rsidR="00AF7BE2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inexistencia de articulado alguno 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que </w:t>
      </w:r>
      <w:r w:rsidR="00AF7BE2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limite </w:t>
      </w:r>
      <w:r w:rsidR="007844CF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sus temáticas, 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no </w:t>
      </w:r>
      <w:r w:rsidR="007844CF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cabe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atacar 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la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s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libertad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es 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consagradas como derecho</w:t>
      </w:r>
      <w:r w:rsidR="00AF7BE2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s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fundament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al</w:t>
      </w:r>
      <w:r w:rsidR="00AF7BE2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es</w:t>
      </w:r>
      <w:r w:rsidR="00752A15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en nuestr</w:t>
      </w:r>
      <w:r w:rsidR="00CA2CB1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a más alta legislación</w:t>
      </w:r>
      <w:r w:rsidR="007844CF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, que priman en estas situaciones de indefinición interpretativa.</w:t>
      </w:r>
    </w:p>
    <w:p w:rsidR="005B21E7" w:rsidRDefault="007844CF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Al fin y al cabo</w:t>
      </w:r>
      <w:r w:rsidR="00E82C67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, no está en discusión si las competencias de los claustros docentes hacen o no vinculantes sus decisiones en materia de ad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ecuación retributiva u horaria. </w:t>
      </w:r>
      <w:r w:rsid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Somos perfectamente</w:t>
      </w:r>
      <w:r w:rsidR="008753C3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conscientes de </w:t>
      </w:r>
      <w:r w:rsidR="009A55B8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que la decisión </w:t>
      </w:r>
      <w:r w:rsid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última </w:t>
      </w:r>
      <w:r w:rsidR="009A55B8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corresponde a otras instituciones y organismos</w:t>
      </w:r>
      <w:r w:rsid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, a las que el 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propio </w:t>
      </w:r>
      <w:r w:rsid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documento interpela</w:t>
      </w:r>
      <w:r w:rsidR="009A55B8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. Pero también 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debemos ser conscientes de que, en democracia, la participación en la toma de decisiones es poliédrica y los trabajadores de la Educación deben poder 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informarse, 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debatir y 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transmitir su posicionamiento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sobre las cuestiones que afectan al sistema educativo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, enrique</w:t>
      </w:r>
      <w:r w:rsidR="000869F4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ciendo con su punto de vista dicha toma 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de decisiones. 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altos cargos políticos tratara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n de limitar los asuntos 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pu</w:t>
      </w:r>
      <w:r w:rsidR="006351E9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i</w:t>
      </w:r>
      <w:r w:rsidR="006351E9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e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ra</w:t>
      </w:r>
      <w:r w:rsidR="006351E9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tratar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la asamblea del centro</w:t>
      </w:r>
      <w:r w:rsidR="008F2A32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para evitar 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u</w:t>
      </w:r>
      <w:r w:rsidR="008F2A32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n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posicionamiento 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contraviniera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sus </w:t>
      </w:r>
      <w:r w:rsidR="008F2A32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decisiones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resultaría im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propio de </w:t>
      </w:r>
      <w:r w:rsidR="006351E9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sociedades avanzadas en derechos sindicales y </w:t>
      </w:r>
      <w:r w:rsidR="006A4200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participación democrática.</w:t>
      </w:r>
    </w:p>
    <w:p w:rsidR="005B21E7" w:rsidRDefault="005B21E7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En reunión mantenida el 20 de noviembre con 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la Administración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emisora del citado correo, el Consejero ha reconocido 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la cuestión competencia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l en relación al documento es interpretable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,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ha insistido en 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el escrito de Inspección se limita a recordar la normativa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ante las dudas planteadas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(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“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no dice que no se pueda tratar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”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) y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se nos ha transmitido que</w:t>
      </w:r>
      <w:r w:rsidRPr="005B21E7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no va a haber ninguna repercusión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para los claustros que consideren que pueden 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incluir</w:t>
      </w:r>
      <w:r w:rsidR="00CB786E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el documento, tal y como se ha respetado siempre.</w:t>
      </w:r>
      <w:r w:rsidR="008F2A32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</w:p>
    <w:p w:rsidR="00CA2CB1" w:rsidRPr="000869F4" w:rsidRDefault="00CB786E" w:rsidP="000869F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</w:pP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Sería un error que los</w:t>
      </w:r>
      <w:r w:rsidR="00CA2CB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claustros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dejaran de constituir un</w:t>
      </w:r>
      <w:r w:rsidR="00F36ACA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espacio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de información y </w:t>
      </w:r>
      <w:r w:rsidR="00F36ACA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decisión sobre lo que nos afecta como docentes junto a nuestros/as compañeros/as,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que permitiéramos coerciones o</w:t>
      </w:r>
      <w:r w:rsidR="00F36ACA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censuras</w:t>
      </w:r>
      <w:r w:rsidR="00080FED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, </w:t>
      </w:r>
      <w:r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y dejaran de</w:t>
      </w:r>
      <w:r w:rsidR="00080FED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contribuir a la mejora de nues</w:t>
      </w:r>
      <w:r w:rsidR="007A32A0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tros centros y sistema educativo, tal y como se concibieron.</w:t>
      </w:r>
    </w:p>
    <w:p w:rsidR="00097C36" w:rsidRPr="007A32A0" w:rsidRDefault="006351E9" w:rsidP="007A32A0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Arial" w:hAnsi="Arial" w:cs="Arial"/>
          <w:iCs/>
          <w:color w:val="515151"/>
          <w:szCs w:val="23"/>
          <w:bdr w:val="none" w:sz="0" w:space="0" w:color="auto" w:frame="1"/>
        </w:rPr>
      </w:pP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Por </w:t>
      </w:r>
      <w:r w:rsidR="000869F4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todo 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ello, 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transmitimos a los equipos directivos la tranquilidad de </w:t>
      </w:r>
      <w:r w:rsidR="00CA2CB1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incluir</w:t>
      </w:r>
      <w:r w:rsidR="00080FED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los temas que consideren libremente y pedimos que </w:t>
      </w:r>
      <w:r w:rsidR="000869F4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continúen respeta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n</w:t>
      </w:r>
      <w:r w:rsidR="000869F4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>do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el derecho de sus</w:t>
      </w:r>
      <w:r w:rsidR="007A32A0"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representantes, y sus</w:t>
      </w:r>
      <w:r w:rsidRPr="00EF3F50">
        <w:rPr>
          <w:rStyle w:val="nfasis"/>
          <w:rFonts w:ascii="Arial" w:hAnsi="Arial" w:cs="Arial"/>
          <w:b/>
          <w:i w:val="0"/>
          <w:color w:val="515151"/>
          <w:szCs w:val="23"/>
          <w:bdr w:val="none" w:sz="0" w:space="0" w:color="auto" w:frame="1"/>
        </w:rPr>
        <w:t xml:space="preserve"> miembros</w:t>
      </w:r>
      <w:r w:rsidR="00CA2CB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cuando alcancen el porcentaje que establece la normativa,</w:t>
      </w:r>
      <w:r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 xml:space="preserve"> </w:t>
      </w:r>
      <w:r w:rsidR="00CA2CB1" w:rsidRPr="000869F4">
        <w:rPr>
          <w:rStyle w:val="nfasis"/>
          <w:rFonts w:ascii="Arial" w:hAnsi="Arial" w:cs="Arial"/>
          <w:i w:val="0"/>
          <w:color w:val="515151"/>
          <w:szCs w:val="23"/>
          <w:bdr w:val="none" w:sz="0" w:space="0" w:color="auto" w:frame="1"/>
        </w:rPr>
        <w:t>a hacerlo igualmente.</w:t>
      </w:r>
    </w:p>
    <w:sectPr w:rsidR="00097C36" w:rsidRPr="007A3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E6"/>
    <w:rsid w:val="000328E6"/>
    <w:rsid w:val="0007024E"/>
    <w:rsid w:val="00080FED"/>
    <w:rsid w:val="000869F4"/>
    <w:rsid w:val="001D4CB5"/>
    <w:rsid w:val="00203939"/>
    <w:rsid w:val="00263E88"/>
    <w:rsid w:val="004C532F"/>
    <w:rsid w:val="005439C2"/>
    <w:rsid w:val="005B21E7"/>
    <w:rsid w:val="006351E9"/>
    <w:rsid w:val="006A4200"/>
    <w:rsid w:val="00752114"/>
    <w:rsid w:val="00752A15"/>
    <w:rsid w:val="00775435"/>
    <w:rsid w:val="00776B34"/>
    <w:rsid w:val="007844CF"/>
    <w:rsid w:val="00791887"/>
    <w:rsid w:val="007A32A0"/>
    <w:rsid w:val="007A3391"/>
    <w:rsid w:val="008137B7"/>
    <w:rsid w:val="008176A9"/>
    <w:rsid w:val="008753C3"/>
    <w:rsid w:val="0088103F"/>
    <w:rsid w:val="008F2A32"/>
    <w:rsid w:val="00936B71"/>
    <w:rsid w:val="009A55B8"/>
    <w:rsid w:val="00A217D1"/>
    <w:rsid w:val="00AD70D0"/>
    <w:rsid w:val="00AF7BE2"/>
    <w:rsid w:val="00CA2CB1"/>
    <w:rsid w:val="00CB786E"/>
    <w:rsid w:val="00D32BE1"/>
    <w:rsid w:val="00D6604C"/>
    <w:rsid w:val="00E82C67"/>
    <w:rsid w:val="00ED3538"/>
    <w:rsid w:val="00EF3F50"/>
    <w:rsid w:val="00F3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28E6"/>
    <w:rPr>
      <w:b/>
      <w:bCs/>
    </w:rPr>
  </w:style>
  <w:style w:type="character" w:styleId="nfasis">
    <w:name w:val="Emphasis"/>
    <w:basedOn w:val="Fuentedeprrafopredeter"/>
    <w:uiPriority w:val="20"/>
    <w:qFormat/>
    <w:rsid w:val="007521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66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28E6"/>
    <w:rPr>
      <w:b/>
      <w:bCs/>
    </w:rPr>
  </w:style>
  <w:style w:type="character" w:styleId="nfasis">
    <w:name w:val="Emphasis"/>
    <w:basedOn w:val="Fuentedeprrafopredeter"/>
    <w:uiPriority w:val="20"/>
    <w:qFormat/>
    <w:rsid w:val="007521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66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795</Words>
  <Characters>4373</Characters>
  <Application/>
  <DocSecurity>0</DocSecurity>
  <Lines>36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5158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